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shd w:val="clear" w:fill="FFFFFF"/>
        </w:rPr>
        <w:t>其他举报途径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79" w:tblpY="623"/>
        <w:tblOverlap w:val="never"/>
        <w:tblW w:w="15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4"/>
        <w:gridCol w:w="1631"/>
        <w:gridCol w:w="4965"/>
        <w:gridCol w:w="1085"/>
        <w:gridCol w:w="1949"/>
        <w:gridCol w:w="3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2704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问题类型</w:t>
            </w:r>
          </w:p>
        </w:tc>
        <w:tc>
          <w:tcPr>
            <w:tcW w:w="1631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受理部门</w:t>
            </w:r>
          </w:p>
        </w:tc>
        <w:tc>
          <w:tcPr>
            <w:tcW w:w="4965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通讯地址</w:t>
            </w:r>
          </w:p>
        </w:tc>
        <w:tc>
          <w:tcPr>
            <w:tcW w:w="1085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邮政编码</w:t>
            </w:r>
          </w:p>
        </w:tc>
        <w:tc>
          <w:tcPr>
            <w:tcW w:w="1949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举报电话</w:t>
            </w:r>
          </w:p>
        </w:tc>
        <w:tc>
          <w:tcPr>
            <w:tcW w:w="3221" w:type="dxa"/>
            <w:shd w:val="clear" w:color="auto" w:fill="FBFAF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举报网址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270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土地矿产资源违纪违法问题</w:t>
            </w:r>
          </w:p>
        </w:tc>
        <w:tc>
          <w:tcPr>
            <w:tcW w:w="16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四川省自然资源厅</w:t>
            </w:r>
          </w:p>
        </w:tc>
        <w:tc>
          <w:tcPr>
            <w:tcW w:w="4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成都市青羊区百卉路4号</w:t>
            </w:r>
          </w:p>
        </w:tc>
        <w:tc>
          <w:tcPr>
            <w:tcW w:w="10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610072</w:t>
            </w:r>
          </w:p>
        </w:tc>
        <w:tc>
          <w:tcPr>
            <w:tcW w:w="19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(028)12336</w:t>
            </w:r>
          </w:p>
        </w:tc>
        <w:tc>
          <w:tcPr>
            <w:tcW w:w="32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"http://dnr.sc.gov.cn/page/MailBox/Index.aspx"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http://dnr.sc.gov.cn/page/MailBox/Index.aspx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</w:trPr>
        <w:tc>
          <w:tcPr>
            <w:tcW w:w="2704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国有土地上的房屋征收和补偿问题(不含集体土地问题)</w:t>
            </w:r>
          </w:p>
        </w:tc>
        <w:tc>
          <w:tcPr>
            <w:tcW w:w="163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四川省住房和城乡建设厅</w:t>
            </w:r>
          </w:p>
        </w:tc>
        <w:tc>
          <w:tcPr>
            <w:tcW w:w="496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成都市武侯区人民南路四段36号</w:t>
            </w:r>
          </w:p>
        </w:tc>
        <w:tc>
          <w:tcPr>
            <w:tcW w:w="108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610041</w:t>
            </w:r>
          </w:p>
        </w:tc>
        <w:tc>
          <w:tcPr>
            <w:tcW w:w="1949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(028)85568206</w:t>
            </w:r>
          </w:p>
        </w:tc>
        <w:tc>
          <w:tcPr>
            <w:tcW w:w="322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"http://www.scjst.gov.cn/website/zhuanti/xinxiang/Mail.aspx"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http://www.scjst.gov.cn/website/zhuanti/xinxiang/Mail.aspx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人力资源和社会保障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人事纠纷问题</w:t>
            </w:r>
          </w:p>
        </w:tc>
        <w:tc>
          <w:tcPr>
            <w:tcW w:w="16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四川省人力资源和社会保障厅</w:t>
            </w:r>
          </w:p>
        </w:tc>
        <w:tc>
          <w:tcPr>
            <w:tcW w:w="4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成都市青羊区陕西街54号</w:t>
            </w:r>
          </w:p>
        </w:tc>
        <w:tc>
          <w:tcPr>
            <w:tcW w:w="10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610041</w:t>
            </w:r>
          </w:p>
        </w:tc>
        <w:tc>
          <w:tcPr>
            <w:tcW w:w="19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(028)12333</w:t>
            </w:r>
          </w:p>
        </w:tc>
        <w:tc>
          <w:tcPr>
            <w:tcW w:w="32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"http://rst.sc.gov.cn/hdjl/tzxx/"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http://rst.sc.gov.cn/hdjl/tzxx/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环境保护问题</w:t>
            </w:r>
          </w:p>
        </w:tc>
        <w:tc>
          <w:tcPr>
            <w:tcW w:w="163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四川省生态环境厅</w:t>
            </w:r>
          </w:p>
        </w:tc>
        <w:tc>
          <w:tcPr>
            <w:tcW w:w="496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成都高新区科园南路88号A2</w:t>
            </w:r>
          </w:p>
        </w:tc>
        <w:tc>
          <w:tcPr>
            <w:tcW w:w="108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610041</w:t>
            </w:r>
          </w:p>
        </w:tc>
        <w:tc>
          <w:tcPr>
            <w:tcW w:w="1949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(028)12369</w:t>
            </w:r>
          </w:p>
        </w:tc>
        <w:tc>
          <w:tcPr>
            <w:tcW w:w="322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"http://sthjt.sc.gov.cn/manageEnpro/mail/woyxx_xz.jsp?xxts=1"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http://sthjt.sc.gov.cn/manageEnpro/mail/woyxx_xz.jsp?xxts=1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涉法涉诉问题</w:t>
            </w:r>
          </w:p>
        </w:tc>
        <w:tc>
          <w:tcPr>
            <w:tcW w:w="16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四川省公安厅</w:t>
            </w:r>
          </w:p>
        </w:tc>
        <w:tc>
          <w:tcPr>
            <w:tcW w:w="4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成都市青羊区金盾路9号</w:t>
            </w:r>
          </w:p>
        </w:tc>
        <w:tc>
          <w:tcPr>
            <w:tcW w:w="10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610041</w:t>
            </w:r>
          </w:p>
        </w:tc>
        <w:tc>
          <w:tcPr>
            <w:tcW w:w="19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(028)12389</w:t>
            </w:r>
          </w:p>
        </w:tc>
        <w:tc>
          <w:tcPr>
            <w:tcW w:w="32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"http://www.scga.gov.cn/jmhd/tzxx/"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http://www.scga.gov.cn/jmhd/tzxx/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vMerge w:val="continue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3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四川省人民检察院</w:t>
            </w:r>
          </w:p>
        </w:tc>
        <w:tc>
          <w:tcPr>
            <w:tcW w:w="496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成都市青羊区人民中路二段51号</w:t>
            </w:r>
          </w:p>
        </w:tc>
        <w:tc>
          <w:tcPr>
            <w:tcW w:w="108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610031</w:t>
            </w:r>
          </w:p>
        </w:tc>
        <w:tc>
          <w:tcPr>
            <w:tcW w:w="1949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(028)12309</w:t>
            </w:r>
          </w:p>
        </w:tc>
        <w:tc>
          <w:tcPr>
            <w:tcW w:w="322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"https://wbjcy.jcy.org.cn/tyLeadMailbox/user/index.jsp?cid=11"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https://wbjcy.jcy.org.cn/tyLeadMailbox/user/index.jsp?cid=11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vMerge w:val="continue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四川省高级人民法院</w:t>
            </w:r>
          </w:p>
        </w:tc>
        <w:tc>
          <w:tcPr>
            <w:tcW w:w="4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成都市金牛区蜀汉路265号</w:t>
            </w:r>
          </w:p>
        </w:tc>
        <w:tc>
          <w:tcPr>
            <w:tcW w:w="10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610036</w:t>
            </w:r>
          </w:p>
        </w:tc>
        <w:tc>
          <w:tcPr>
            <w:tcW w:w="19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(028)12368</w:t>
            </w:r>
          </w:p>
        </w:tc>
        <w:tc>
          <w:tcPr>
            <w:tcW w:w="32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"http://jubao.court.gov.cn/sch"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http://jubao.court.gov.cn/sch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组织人事问题</w:t>
            </w:r>
          </w:p>
        </w:tc>
        <w:tc>
          <w:tcPr>
            <w:tcW w:w="163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四川省委组织部</w:t>
            </w:r>
          </w:p>
        </w:tc>
        <w:tc>
          <w:tcPr>
            <w:tcW w:w="496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成都市青羊区商业街16号</w:t>
            </w:r>
          </w:p>
        </w:tc>
        <w:tc>
          <w:tcPr>
            <w:tcW w:w="1085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610014</w:t>
            </w:r>
          </w:p>
        </w:tc>
        <w:tc>
          <w:tcPr>
            <w:tcW w:w="1949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(028)12380</w:t>
            </w:r>
          </w:p>
        </w:tc>
        <w:tc>
          <w:tcPr>
            <w:tcW w:w="3221" w:type="dxa"/>
            <w:shd w:val="clear" w:color="auto" w:fill="EDF3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"http://sc12380.gcdr.gov.cn/app/"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http://sc12380.gcdr.gov.cn/app/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0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历史遗留问题</w:t>
            </w:r>
          </w:p>
        </w:tc>
        <w:tc>
          <w:tcPr>
            <w:tcW w:w="163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四川省信访局</w:t>
            </w:r>
          </w:p>
        </w:tc>
        <w:tc>
          <w:tcPr>
            <w:tcW w:w="4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省委人民来访接待室 (成都市青羊区柿子巷5号) 省人民政府人民来访接待室 (成都市锦江区锦兴路56号)</w:t>
            </w:r>
          </w:p>
        </w:tc>
        <w:tc>
          <w:tcPr>
            <w:tcW w:w="10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610012</w:t>
            </w:r>
          </w:p>
        </w:tc>
        <w:tc>
          <w:tcPr>
            <w:tcW w:w="19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(028)86604285</w:t>
            </w:r>
          </w:p>
        </w:tc>
        <w:tc>
          <w:tcPr>
            <w:tcW w:w="32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"http://xfj.sc.gov.cn/scweb/web/scweb/dsdh" \t "http://www.scjc.gov.cn/_blank"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  <w:t>http://xfj.sc.gov.cn/scweb/web/scweb/dsdh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</w:tbl>
    <w:p>
      <w:pPr>
        <w:rPr>
          <w:rStyle w:val="5"/>
          <w:rFonts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shd w:val="clear" w:fill="FFFFFF"/>
        </w:rPr>
      </w:pPr>
    </w:p>
    <w:p>
      <w:pPr>
        <w:rPr>
          <w:rStyle w:val="5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2118"/>
    <w:rsid w:val="26572B79"/>
    <w:rsid w:val="51B02118"/>
    <w:rsid w:val="582E74B6"/>
    <w:rsid w:val="72A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2020-11-26T08:34:00Z</dcterms:created>
  <dc:creator>杨进</dc:creator>
  <cp:lastModifiedBy>Bingo丶</cp:lastModifiedBy>
  <cp:lastPrinted>2020-11-26T08:42:00Z</cp:lastPrinted>
  <dcterms:modified xsi:type="dcterms:W3CDTF">2020-11-27T08:14:16Z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